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25 88 vom 30. Oktober 2025</w:t>
      </w:r>
    </w:p>
    <w:p>
      <w:r>
        <w:t>BL Gerichte, 2025-10-30, DE</w:t>
      </w:r>
    </w:p>
    <w:p>
      <w:r>
        <w:rPr>
          <w:b/>
        </w:rPr>
        <w:t xml:space="preserve">Quelle: </w:t>
      </w:r>
      <w:r>
        <w:t>https://mcp.opencaselaw.ch/entscheid/bl_gerichte_720 25 88</w:t>
      </w:r>
    </w:p>
    <w:p>
      <w:r>
        <w:t>FR: BL_GERICHTE 720 25 88 du 30 octobre 2025</w:t>
      </w:r>
    </w:p>
    <w:p>
      <w:r>
        <w:t>IT: BL_GERICHTE 720 25 88 del 30 ottobre 2025</w:t>
      </w:r>
    </w:p>
    <w:p>
      <w:pPr>
        <w:pStyle w:val="Heading2"/>
      </w:pPr>
      <w:r>
        <w:t>Regeste</w:t>
      </w:r>
    </w:p>
    <w:p>
      <w:r>
        <w:t>IV-Rente / Rückweisung der Sache an die IV-Stelle aufgrund unvollständiger Abklärung des medizinischen Sachverhalts</w:t>
      </w:r>
    </w:p>
    <w:p>
      <w:pPr>
        <w:pStyle w:val="Heading2"/>
      </w:pPr>
      <w:r>
        <w:t>Volltext</w:t>
      </w:r>
    </w:p>
    <w:p>
      <w:r>
        <w:t>Entscheid des Kantonsgerichts Basel-Landschaft, Abteilung Sozialversicherungsrecht vom 30. Oktober 2025 (720 25 88) Invalidenversicherung IV-Rente / Rückweisung der Sache an die IV-Stelle aufgrund unvollständiger Abklärung des medizinischen Sachverhalts Besetzung Präsident Dieter Freiburghaus, Kantonsrichter Andreas Blattner, Kantonsrichter Christof Enderle, Gerichtsschreiber Markus Schäfer Parteien A.____ , Beschwerdeführer, vertreten durch Nicolai Fullin, Advokat, indemnis, Spalenberg 20, Postfach, 4001 Basel gegen IV-Stelle Basel-Landschaft , Hauptstrasse 109, 4102 Binningen, Beschwerdegegnerin Betreff IV-Rente A. Der 1971 geborene A.____ war seit 1. April 2015 als Laborhilfskraft bei der B.____ tätig. Am 6. April 2020 meldete er sich unter Hinweis auf Schmerzen an der unteren Lendenwirbelsäule bei Belastung (Stehen und Gehen) sowie auf Gleichgewichtsstörungen bei der Eidgenössischen Invalidenversicherung (IV) zum Bezug von Leistungen an. Die IV-Stelle Basel-Landschaft klärte die gesundheitlichen Verhältnisse des Versicherten ab, insbesondere holte sie bei den Dres. med. C.____, Facharzt für Orthopädische Chirurgie und Traumatologie des Bewegungsapparates, und D.____, Facharzt für Psychiatrie und Psychotherapie, das bidisziplinäre (orthopädischpsychiatrische) Gutachten vom 19. September 2023 ein. Auf der Grundlage dieser Expertise und der parallel erfolgten Abklärung der erwerblichen Verhältnisse ermittelte die IV-Stelle beim Versicherten ab 5. April 2020 (Ablauf des Wartejahres) einen Invaliditätsgrad von 34 %. Gestützt auf dieses Ergebnis lehnte sie - nach durchgeführtem Vorbescheidverfahren - mit Verfügung vom 29. Januar 2025 einen Anspruch von A.____ auf eine Invalidenrente ab. B. Gegen diese Verfügung erhob Advokat Nicolai Fullin namens und im Auftrag von A.____ am 27. Februar 2025 Beschwerde beim Kantonsgericht, Abteilung Sozialversicherungsrecht (Kantonsgericht). Darin beantragte er, es sei die angefochtene Verfügung aufzuheben und es sei die Beschwerdegegnerin zu verpflichten, dem Beschwerdeführer eine Invalidenrente nach den gesetzlichen Bestimmungen zu leisten, mindestens aber eine Viertelsrente. Eventualiter seien weitere medizinische Abklärungen zum Gesundheitszustand und zur Arbeitsfähigkeit des Beschwerdeführers zu tätigen und es sei im Anschluss daran erneut über dessen Rentenanspruch gegenüber der Beschwerdegegnerin zu entscheiden; unter o/-Kostenfolge. C. Die IV-Stelle beantragte in ihrer Vernehmlassung vom 16. Mai 2025 die Abweisung der Beschwerde, wobei sie ihren Ausführungen eine Beurteilung von Dr. med. E.____, Facharzt für Arbeitsmedizin, Regionaler Ärztlicher Dienst (RAD) beider Basel, vom 21. März 2025 beilegte.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27. Februar 2025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nach dem 1. Januar 2022, sie betrifft jedoch aufgrund der Anmeldung vom 6. April 2020 Rentenleistungen mit allfälligem Anspruchsbeginn ab 1. Oktober 2020. Insoweit beurteilt sich die Angelegenheit in dieser übergangsrechtlichen Konstellation nach den bis zum 31. Dezember 2021 gültig gewesenen Fassungen des IVG, der IVV und des ATSG (Urteil des Bundesgerichts vom 22.Februar 2024, 8C_395/2023, E. 2.2 mit Hinweisen).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Bei der Feststellung des Gesundheitszustandes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4.1.1 Wie eingangs geschildert, holte die IV-Stelle zur Klärung des Gesundheitszustands und der Arbeitsfähigkeit des Versicherten bei den Dres. C.____ und D.____ das bidisziplinäre (orthopädischpsychiatrische) Gutachten vom 19. September 2023 ein. Im psychiatrischen Fachteil gelangte Dr. D.____ zum Schluss, dass sich beim Exploranden keine psychiatrische Diagnose mit Relevanz für die Arbeitsfähigkeit feststellen lasse. Als Diagnose ohne Auswirkungen auf die Arbeitsfähigkeit erhob er einen Verdacht auf gefährlichen Gebrauch von Alkohol (ICD-10: F10.81). Im orthopädischen Fachteil hielt Dr. C.____ beim Versicherten als orthopädischtraumatologische Diagnose mit Relevanz für die Arbeitsfähigkeit einen Status nach Spondylodese L4/S1 vom Juli 2019 und Revisionsoperation vom November 2020 bei bisegmentaler Osteochondrose L4/5 und L5/S1 sowie Spondylolisthesis vera L5/S1 (ICD-10: M43.1) fest. In ihrer bidisziplinären Gesamtbeurteilung der Arbeitsfähigkeit wiesen die Gutachter vorab darauf hin, dass beim Exploranden ausschliesslich eine orthopädisch bedingte Verminderung der Arbeitsfähigkeit vorliege. In der vor Eintritt der Arbeitsunfähigkeit ausgeübten Tätigkeit als Labor-assistent, die der Versicherte als eine rückenbelastende Tätigkeit beschrieben habe, bestehe aufgrund der orthopädisch bedingten Reduzierung der körperlichen Belastbarkeit keine Arbeitsfähigkeit mehr. Diese Einschätzung gelte ab 5. April 2019. Ab diesem Datum sei ihm eine Arbeitsunfähigkeit im bisherigen Beruf attestiert worden. Als für den Versicherten in Frage kommende, dem Leiden optimal angepasste (Verweis-) Tätigkeit bezeichneten die Gutachter alle leichten körperlichen Tätigkeiten in Wechselbelastung ohne längere Zwangshaltungen und ohne Tätigkeiten mit häufigen Rumpfbeugehaltungen. Die Verrichtung einer solchen Tätigkeit sei dem Versicherten während 6 Stunden pro Tag ohne Leistungseinschränkung zumutbar. Insgesamt sei deshalb in einer angepassten Verweistätigkeit von einer 70 %-igen Arbeitsfähigkeit des Exploranden auszugehen. 4.1.2 Im Hinblick auf die Erstellung des Gutachtens hatte der Rechtsvertreter des Versicherten von der Möglichkeit Gebrauch gemacht, den Dres. C.____ und D.____ Zusatzfragen zu stellen. Dabei wies er darauf hin, dass der Versicherte aktuell einen "Arbeitsversuch" bei seinem angestammten Arbeitgeber absolviere. Er bat deshalb um eine Einschätzung, wie die Gutachter die Leistungsfähigkeit des Versicherten in diesem aktuellen Arbeitsversuch beurteilen würden. Die Experten hielten dazu fest, dass die adaptierte Tätigkeit im Rahmen des Arbeitsversuchs zu sechs Stunden täglich möglich sei. Im Weiteren erkundigte sich der Rechtsvertreter, wie hoch der Anteil der Arbeiten sei, die der Versicherte im Vergleich zu früher (vor Eintritt der Arbeitsunfähigkeit) aktuell noch ausüben und erledigen könne, und wie sie das Arbeitstempo im Vergleich zu früher beurteilen würden. Hierzu führten die Gutachter aus, sie seien nicht in der Lage, diese Fragen zu beantworten, da weder von der früheren noch von der jetzigen Tätigkeit ein detaillierter Arbeitsplatzbeschrieb vorliege; zudem würden sie auch über keine objektiven Angaben zum Arbeitstempo verfügen. Auch die weitere Frage, wie oft es zu schmerzbedingten Absenzen während des "Arbeitsversuchs" gekommen sei, liessen die Gutachter mit dem Hinweis offen, dass keine sicheren Angaben darüber vorliegen würden. 4.2 Die IV-Stelle stützte sich in der angefochtenen Verfügung vom 29. Januar 2025 bei der Beurteilung des Gesundheitszustands und der Arbeitsfähigkeit des Versicherten vollumfänglich auf die Ergebnisse, zu denen die Dres. C.____ und D.____ in ihrem bidisziplinären Gutachten vom 19. September 2023 gelangten. Sie ging demzufolge davon aus, dass der Versicherte zwar in der angestammten Tätigkeit dauerhaft vollständig arbeitsunfähig sei, die Ausübung einer leidensangepassten, körperlich leichten Tätigkeit sei ihm jedoch im Umfang von 70 % zumutbar. Wie nachfolgend zu zeigen sein wird, kann nun allerdings dieser vorinstanzlichen Beweiswürdigung nicht beigepflichtet werden. 4.3.1 Der Beschwerdeführer wies bereits im Verwaltungsverfahren darauf hin, dass es gelungen sei, im Betrieb seiner langjährigen Arbeitgeberin eine Tätigkeit für ihn zu finden, die seinem Rückenleiden ideal angepasst sei und in der er ein Arbeitspensum von 50 % leisten könne. Gleichzeitig habe sich aber eine Steigerung dieses Pensums in der Praxis als unmöglich erwiesen, da es zu einer Exazerbation der Beschwerden und schon kurzfristig zu einer höheren Arbeitsunfähigkeit gekommen sei. Der Versicherte moniert, dass es Aufgabe der Gutachter gewesen wäre, sich mit dem effektiv ausgeübten Pensum und seiner tatsächlichen Leistung in dieser angepassten Tätigkeit auseinanderzusetzen. Sie hätten aufzeigen müssen, weshalb ihm - laut ihrer Auffassung - eine höhere Leistung möglich sein solle, als er effektiv erbringe; solche Darlegungen wären erst recht angezeigt gewesen, wenn man berücksichtige, dass in seinem Fall ein stabiles und wohlwollendes Arbeitsumfeld und eine ideal angepasste Tätigkeit vorliegen würden. Diese Einwände des Beschwerdeführers sind begründet. Die Gutachter gehen, wie der Versicherte zu Recht geltend macht, in keiner Weise auf seine aktuelle Arbeitsplatzsituation ein. Auf entsprechende konkrete Fragen, die ihnen der Rechtsvertreter des Beschwerdeführers im Hinblick auf die Erstellung des Gutachtens unterbereitete, geben sie vielmehr offen an, dass sie sich zur effektiven Leistungsfähigkeit des Versicherten in dieser adaptierten Tätigkeit nicht äussern könnten, da ihnen weder von der früheren noch von der jetzigen Tätigkeit ein detaillierter Arbeitsplatzbeschrieb vorliege. Ebenso wenig seien sie in der Lage, zum Arbeitstempo, zur Frage nach schmerzbedingten Absenzen und zur Entwicklung der Schmerzsituation unter Belastung Stellung zu nehmen, da sie bezüglich dieser Aspekte über keine objektiven Angaben verfügen würden. Es wäre nun aber klarerweise ihre Aufgabe - oder auf ihre Veranlassung hin jene der IV-Stelle - gewesen, bei der Arbeitgeberin die zur Klärung dieser Aspekte erforderlichen Auskünfte einzuholen und diese anschliessend bei der Beurteilung der (Rest-) Arbeitsfähigkeit miteinzubeziehen. Dies muss umso mehr gelten, als auch nach Auffassung der Gutachter die Beschwerden des Versicherten aus orthopädischer Sicht objektivierbar sind (vgl. S. 53 der Expertise). 4.3.2 Die Ausführungen im psychiatrischen Fachteil des Gutachtens lassen zudem Fragen im Zusammenhang mit einer allfälligen Alkoholproblematik des Versicherten offen. So führt der Experte aus (vgl. S. 38 des Gutachtens), gemäss Unterlagen habe in der Vergangenheit eine Alkoholproblematik bestanden, es werde sogar darüber berichtet, dass der Versicherte sich 2015 freiwillig zum Alkoholentzug in eine psychiatrische Klinik begeben habe. Aktuell negiere der Explorand jegliche Alkoholproblematik, und zwar auch für die Vergangenheit, was vor dem Hintergrund der Unterlagen nicht nachvollziehbar sei. In den Akten werde im Weiteren mehrfach (im Jahr 2016) darauf hingewiesen, dass der Versicherte seit September 2015 abstinent sei. Eine Alkoholabstinenz liege nach eigener Aussage des Exploranden jetzt aber nicht mehr vor. Aktuell zeige sich denn auch ein sehr hoher CDT-Wert, der mit grosser Wahrscheinlichkeit auf einen deutlich erhöhten Alkoholkonsum, mindestens eine Woche vor der Laboruntersuchung, hinweise. Es lasse sich aber nicht mit letzter Sicherheit ausschliessen, dass es andere Ursachen für einen erhöhten CDT-Wert gebe. Unter Berücksichtigung sämtlicher dargelegter Aspekte ergebe sich zumindest die Diagnose eines Verdachts auf gefährlichen Gebrauch von Alkohol (ICD-10: F10.81). In Anbetracht der vom psychiatrischen Gutachter geschilderten Unklarheiten und widersprüchlichen Angaben des Exploranden wären wohl auch bezüglich der Fragen nach dem Bestehen und dem Ausmass einer allfälligen Alkoholabhängigkeit sowie nach deren Auswirkungen auf die Arbeitsfähigkeit Nachfragen und ergänzende Abklärungen angezeigt gewesen. 4.3.3 Im Umstand, dass die Experten nach dem vorstehend Gesagten auf wichtige Sachverhaltselemente, die für die Beurteilung der Arbeitsfähigkeit des Versicherten von Relevanz gewesen wären, gar nicht oder nur unvollständig eingingen, liegt ein offensichtlicher Mangel ihres Gutachtens. 4.3.4 Der Beweiswert des Gutachtens wird im Weiteren zusätzlich dadurch geschmälert, dass die beiden Experten einzelne ihrer Einschätzungen lediglich oberflächlich oder gar nicht begründen. So ist beispielsweise nicht ersichtlich, wie die Experten zur Auffassung gelangten, dass dem Versicherten die Ausübung einer adaptierten Tätigkeit gerade im Umfang der von ihnen genannten sechs Stunden täglich zumutbar sein soll. Sie zeigen nicht auf, was sie zur Annahme führte, dass der Explorand immerhin noch in der Lage sein soll, ein Pensum im erwähnten Umfang auszuüben, und ebenso wenig legen sie dar, aus welchen Gründen es ihm nicht (mehr) zumutbar sein soll, in einem höheren Pensum tätig zu sein. 4.4 Die geschilderten Mängel des Gutachtens der Dres. C.____ und D.____ vom 19. September 2023 erweisen sich insgesamt als derart erheblich, dass ihm - entgegen der Auffassung der IV-Stelle - kein ausschlaggebender Beweiswert beigemessen werden kann. Da auch die übrigen bei den Akten liegenden medizinischen Berichte keine verlässliche Entscheidungsgrundlage bilden, sind die Abklärungsergebnisse aus dem Verwaltungsverfahren nicht beweiskräftig. Damit präsentiert sich der massgebende medizinische Sachverhalt als nicht genügend abgeklärt. 5.1 Aus dem Gesagten folgt zusammenfassend, dass die vorhandene medizinische Aktenlage keine abschliessende Beurteilung des Rentenanspruchs des Versicherten zulässt. Die IV-Stelle hat den Gesundheitszustand und die Arbeitsfähigkeit des Versicherten nochmals durch ein neues bidisziplinäres Gutachten abklären zu lassen. Die Angelegenheit ist zu diesem Zwecke an die Vorinstanz zurückzuweisen. Gestützt auf die Ergebnisse der Aktenergänzung wird die IV-Stelle anschliessend über den Rentenanspruch des Versicherten neu zu befinden haben. 5.2 Somit ist als Ergebnis festzuhalten, dass die Beschwerde in dem Sinne gutzuheissen ist, als die angefochtene Verfügung vom 29. Januar 2025 aufzuheben und die Angelegenheit zur weiteren Abklärung im Sinne der Erwägungen und zum Erlass einer neuen Verfügung an die IV-Stelle zurückzuweisen ist. 6. Es bleibt über die Kosten des Beschwerdeverfahrens zu befinden. 6.1 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6.2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6.3 Laut Art. 61 lit. g ATSG hat die obsiegende Beschwerde führende Person Anspruch auf Ersatz der Parteikosten. Da der Beschwerdeführer obsiegende Partei ist, ist ihm eine Parteientschädigung zu Lasten der IV-Stelle zuzusprechen. Der Rechtsvertreter des Beschwerdeführers machte in seiner Honorarnote vom 23. Mai 2025 für das vorliegende Verfahren einen Zeitaufwand von 4,75 Stunden geltend,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geltend gemachten Auslagen von Fr. 35.60. Dem Beschwerdeführer ist deshalb eine Parteientschädigung in der Höhe von Fr. 1'322.20 (4,75 Stunden à Fr. 250.-- zuzüglich Auslagen von Fr. 35.60 und 8,1 % Mehrwertsteuer) zu Lasten der IV-Stelle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angefochtene Verfügung der IV-Stelle Basel-Landschaft vom 29. Januar 2025 aufgehoben und die Angelegenheit zur weiteren Abklärung im Sinne der Erwägungen und zum Erlass einer neuen Verfügung an die IV-Stelle Basel-Landschaft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1'322.20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